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DD0D02" w14:textId="77777777" w:rsidR="00521EF0" w:rsidRPr="00521EF0" w:rsidRDefault="00521EF0" w:rsidP="00521EF0">
      <w:pPr>
        <w:spacing w:after="0" w:line="240" w:lineRule="auto"/>
        <w:jc w:val="center"/>
        <w:rPr>
          <w:rFonts w:ascii="Times New Roman" w:eastAsia="Times New Roman" w:hAnsi="Times New Roman" w:cs="Times New Roman"/>
          <w:b/>
          <w:sz w:val="28"/>
          <w:szCs w:val="20"/>
          <w:lang w:eastAsia="ru-RU"/>
        </w:rPr>
      </w:pPr>
      <w:r w:rsidRPr="00521EF0">
        <w:rPr>
          <w:rFonts w:ascii="Times New Roman" w:eastAsia="Times New Roman" w:hAnsi="Times New Roman" w:cs="Times New Roman"/>
          <w:bCs/>
          <w:sz w:val="28"/>
          <w:szCs w:val="20"/>
          <w:lang w:eastAsia="ru-RU"/>
        </w:rPr>
        <w:t>2  ПРАКТИЧЕСКАЯ</w:t>
      </w:r>
      <w:r w:rsidRPr="00521EF0">
        <w:rPr>
          <w:rFonts w:ascii="Times New Roman" w:eastAsia="Times New Roman" w:hAnsi="Times New Roman" w:cs="Times New Roman"/>
          <w:b/>
          <w:sz w:val="28"/>
          <w:szCs w:val="20"/>
          <w:lang w:eastAsia="ru-RU"/>
        </w:rPr>
        <w:t xml:space="preserve"> </w:t>
      </w:r>
      <w:r w:rsidRPr="00521EF0">
        <w:rPr>
          <w:rFonts w:ascii="Times New Roman" w:eastAsia="Times New Roman" w:hAnsi="Times New Roman" w:cs="Times New Roman"/>
          <w:bCs/>
          <w:sz w:val="28"/>
          <w:szCs w:val="20"/>
          <w:lang w:eastAsia="ru-RU"/>
        </w:rPr>
        <w:t xml:space="preserve">РАБОТА </w:t>
      </w:r>
    </w:p>
    <w:p w14:paraId="4948E316" w14:textId="77777777" w:rsidR="00521EF0" w:rsidRPr="00521EF0" w:rsidRDefault="00521EF0" w:rsidP="00521EF0">
      <w:pPr>
        <w:spacing w:after="0" w:line="240" w:lineRule="auto"/>
        <w:ind w:firstLine="709"/>
        <w:jc w:val="center"/>
        <w:rPr>
          <w:rFonts w:ascii="Times New Roman" w:eastAsia="Times New Roman" w:hAnsi="Times New Roman" w:cs="Times New Roman"/>
          <w:sz w:val="28"/>
          <w:szCs w:val="20"/>
          <w:lang w:eastAsia="ru-RU"/>
        </w:rPr>
      </w:pPr>
    </w:p>
    <w:p w14:paraId="0C3CA946" w14:textId="77777777" w:rsidR="00521EF0" w:rsidRPr="00521EF0" w:rsidRDefault="00521EF0" w:rsidP="00521EF0">
      <w:pPr>
        <w:keepNext/>
        <w:spacing w:after="0" w:line="240" w:lineRule="auto"/>
        <w:jc w:val="center"/>
        <w:outlineLvl w:val="2"/>
        <w:rPr>
          <w:rFonts w:ascii="Times New Roman" w:eastAsia="Times New Roman" w:hAnsi="Times New Roman" w:cs="Times New Roman"/>
          <w:bCs/>
          <w:iCs/>
          <w:sz w:val="28"/>
          <w:szCs w:val="20"/>
          <w:lang w:eastAsia="ru-RU"/>
        </w:rPr>
      </w:pPr>
      <w:r w:rsidRPr="00521EF0">
        <w:rPr>
          <w:rFonts w:ascii="Times New Roman" w:eastAsia="Times New Roman" w:hAnsi="Times New Roman" w:cs="Times New Roman"/>
          <w:bCs/>
          <w:iCs/>
          <w:sz w:val="28"/>
          <w:szCs w:val="20"/>
          <w:lang w:eastAsia="ru-RU"/>
        </w:rPr>
        <w:t xml:space="preserve">«ОПРЕДЕЛЕНИЕ И ОЦЕНКА </w:t>
      </w:r>
    </w:p>
    <w:p w14:paraId="0E369396" w14:textId="77777777" w:rsidR="00521EF0" w:rsidRPr="00521EF0" w:rsidRDefault="00521EF0" w:rsidP="00521EF0">
      <w:pPr>
        <w:spacing w:after="0" w:line="240" w:lineRule="auto"/>
        <w:jc w:val="center"/>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ШЕРОХОВАТОСТИ ДОРОЖНОГО ПОКРЫТИЯ»</w:t>
      </w:r>
    </w:p>
    <w:p w14:paraId="5EC89AF6" w14:textId="77777777" w:rsidR="00521EF0" w:rsidRPr="00521EF0" w:rsidRDefault="00521EF0" w:rsidP="00521EF0">
      <w:pPr>
        <w:spacing w:after="0" w:line="240" w:lineRule="auto"/>
        <w:jc w:val="both"/>
        <w:rPr>
          <w:rFonts w:ascii="Times New Roman" w:eastAsia="Times New Roman" w:hAnsi="Times New Roman" w:cs="Times New Roman"/>
          <w:sz w:val="28"/>
          <w:szCs w:val="20"/>
          <w:lang w:eastAsia="ru-RU"/>
        </w:rPr>
      </w:pPr>
    </w:p>
    <w:p w14:paraId="50EDB56B" w14:textId="77777777" w:rsidR="00521EF0" w:rsidRPr="00521EF0" w:rsidRDefault="00521EF0" w:rsidP="00521EF0">
      <w:pPr>
        <w:spacing w:after="0" w:line="240" w:lineRule="auto"/>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bCs/>
          <w:sz w:val="28"/>
          <w:szCs w:val="20"/>
          <w:lang w:eastAsia="ru-RU"/>
        </w:rPr>
        <w:t>Цель работы</w:t>
      </w:r>
      <w:r w:rsidRPr="00521EF0">
        <w:rPr>
          <w:rFonts w:ascii="Times New Roman" w:eastAsia="Times New Roman" w:hAnsi="Times New Roman" w:cs="Times New Roman"/>
          <w:sz w:val="28"/>
          <w:szCs w:val="20"/>
          <w:lang w:eastAsia="ru-RU"/>
        </w:rPr>
        <w:t>: ознакомление с методами оценки шероховатости дорожного покрытия, оценка шероховатости дорожного покрытия методом «песчаного пятна» и с помощью профилографа игольчатого типа.</w:t>
      </w:r>
    </w:p>
    <w:p w14:paraId="4A55B2D8" w14:textId="77777777" w:rsidR="00521EF0" w:rsidRPr="00521EF0" w:rsidRDefault="00521EF0" w:rsidP="00521EF0">
      <w:pPr>
        <w:spacing w:after="0" w:line="240" w:lineRule="auto"/>
        <w:jc w:val="both"/>
        <w:rPr>
          <w:rFonts w:ascii="Times New Roman" w:eastAsia="Times New Roman" w:hAnsi="Times New Roman" w:cs="Times New Roman"/>
          <w:sz w:val="28"/>
          <w:szCs w:val="20"/>
          <w:lang w:eastAsia="ru-RU"/>
        </w:rPr>
      </w:pPr>
    </w:p>
    <w:p w14:paraId="54BAF4AA" w14:textId="77777777" w:rsidR="00521EF0" w:rsidRPr="00521EF0" w:rsidRDefault="00521EF0" w:rsidP="00521EF0">
      <w:pPr>
        <w:keepNext/>
        <w:spacing w:after="0" w:line="240" w:lineRule="auto"/>
        <w:jc w:val="center"/>
        <w:outlineLvl w:val="1"/>
        <w:rPr>
          <w:rFonts w:ascii="Times New Roman" w:eastAsia="Times New Roman" w:hAnsi="Times New Roman" w:cs="Times New Roman"/>
          <w:b/>
          <w:sz w:val="28"/>
          <w:szCs w:val="20"/>
          <w:lang w:eastAsia="ru-RU"/>
        </w:rPr>
      </w:pPr>
      <w:r w:rsidRPr="00521EF0">
        <w:rPr>
          <w:rFonts w:ascii="Times New Roman" w:eastAsia="Times New Roman" w:hAnsi="Times New Roman" w:cs="Times New Roman"/>
          <w:b/>
          <w:sz w:val="28"/>
          <w:szCs w:val="20"/>
          <w:lang w:eastAsia="ru-RU"/>
        </w:rPr>
        <w:t>2.1  Краткие теоретические сведения</w:t>
      </w:r>
    </w:p>
    <w:p w14:paraId="234902B0"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p>
    <w:p w14:paraId="42F8E71D"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Косвенной оценкой скользкости служит шероховатость поверхности покрытия</w:t>
      </w:r>
      <w:r w:rsidRPr="00521EF0">
        <w:rPr>
          <w:rFonts w:ascii="Times New Roman" w:eastAsia="Times New Roman" w:hAnsi="Times New Roman" w:cs="Times New Roman"/>
          <w:b/>
          <w:sz w:val="28"/>
          <w:szCs w:val="20"/>
          <w:lang w:eastAsia="ru-RU"/>
        </w:rPr>
        <w:t xml:space="preserve">. </w:t>
      </w:r>
      <w:r w:rsidRPr="00521EF0">
        <w:rPr>
          <w:rFonts w:ascii="Times New Roman" w:eastAsia="Times New Roman" w:hAnsi="Times New Roman" w:cs="Times New Roman"/>
          <w:bCs/>
          <w:sz w:val="28"/>
          <w:szCs w:val="20"/>
          <w:u w:val="single"/>
          <w:lang w:eastAsia="ru-RU"/>
        </w:rPr>
        <w:t>Шероховатость дорожного покрытия</w:t>
      </w:r>
      <w:r w:rsidRPr="00521EF0">
        <w:rPr>
          <w:rFonts w:ascii="Times New Roman" w:eastAsia="Times New Roman" w:hAnsi="Times New Roman" w:cs="Times New Roman"/>
          <w:sz w:val="28"/>
          <w:szCs w:val="20"/>
          <w:lang w:eastAsia="ru-RU"/>
        </w:rPr>
        <w:t xml:space="preserve"> – это наличие на поверхности покрытия малых неровностей, не отражающихся на деформации шины и обеспечивающих повышение коэффициента сцепления с шиной.</w:t>
      </w:r>
    </w:p>
    <w:p w14:paraId="61C720D2"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Шероховатость покрытия определяется высотой и формой элементов микропрофиля поверхности дороги, расстоянием между вершинами выступов, остротой выступов и собственной шероховатостью частиц каменного материала.</w:t>
      </w:r>
    </w:p>
    <w:p w14:paraId="2F42F799"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 xml:space="preserve">Шероховатость различают двух видов: </w:t>
      </w:r>
      <w:r w:rsidRPr="00521EF0">
        <w:rPr>
          <w:rFonts w:ascii="Times New Roman" w:eastAsia="Times New Roman" w:hAnsi="Times New Roman" w:cs="Times New Roman"/>
          <w:bCs/>
          <w:sz w:val="28"/>
          <w:szCs w:val="20"/>
          <w:u w:val="single"/>
          <w:lang w:eastAsia="ru-RU"/>
        </w:rPr>
        <w:t>макрошероховатость и микрошероховатость. Макрошероховатость</w:t>
      </w:r>
      <w:r w:rsidRPr="00521EF0">
        <w:rPr>
          <w:rFonts w:ascii="Times New Roman" w:eastAsia="Times New Roman" w:hAnsi="Times New Roman" w:cs="Times New Roman"/>
          <w:sz w:val="28"/>
          <w:szCs w:val="20"/>
          <w:lang w:eastAsia="ru-RU"/>
        </w:rPr>
        <w:t xml:space="preserve"> создается на поверхности покрытия выступающими частицами каменного материала. Между этими выступами образуется сеть каналов, по которым при движении автомобиля по мокрой дороге вода выходит из зоны контакта шины с поверхностью покрытия. При отсутствии макрошероховатости отжатие воды из зоны контакта резко затрудняется, что приводит к образованию водного клина и к резкому снижению коэффициента сцепления.</w:t>
      </w:r>
    </w:p>
    <w:p w14:paraId="37218438"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bCs/>
          <w:sz w:val="28"/>
          <w:szCs w:val="20"/>
          <w:u w:val="single"/>
          <w:lang w:eastAsia="ru-RU"/>
        </w:rPr>
        <w:t>Микрошероховатость</w:t>
      </w:r>
      <w:r w:rsidRPr="00521EF0">
        <w:rPr>
          <w:rFonts w:ascii="Times New Roman" w:eastAsia="Times New Roman" w:hAnsi="Times New Roman" w:cs="Times New Roman"/>
          <w:sz w:val="28"/>
          <w:szCs w:val="20"/>
          <w:lang w:eastAsia="ru-RU"/>
        </w:rPr>
        <w:t xml:space="preserve"> – это шероховатость самих каменных частиц. Она облегчает разрыв пленочной воды, находящемся между выступом шероховатости покрытия и протектором шины. Микрошероховатость резко повышает фрикционные свойства поверхности дорожного покрытия. Соотношение макро- и микрошероховатости покрытия в основном и определяет сцепные качества поверхности дороги, поэтому может быть установлена тесная корреляционная связь между коэффициентами сцепления и шероховатостью покрытия. Однако в связи с тем, что в настоящее время из-за технических трудностей микрошероховатость в настоящее время не оценивают, сцепные качества автомобильных дорог определяют при помощи динамометрических приборов, а показатели макрошероховатости дорожного покрытия используют лишь в качестве дополнительной информации о состоянии дорожной поверхности.</w:t>
      </w:r>
    </w:p>
    <w:p w14:paraId="1BDA37CE"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 xml:space="preserve">Высота выступов шероховатой поверхности должна быть достаточна для выжимания воды из зоны контакта шины с покрытием. Этим условиям удовлетворяют покрытия, шероховатость которых образована частицами каменного материала, имеющими размеры 8 – </w:t>
      </w:r>
      <w:smartTag w:uri="urn:schemas-microsoft-com:office:smarttags" w:element="metricconverter">
        <w:smartTagPr>
          <w:attr w:name="ProductID" w:val="10 мм"/>
        </w:smartTagPr>
        <w:r w:rsidRPr="00521EF0">
          <w:rPr>
            <w:rFonts w:ascii="Times New Roman" w:eastAsia="Times New Roman" w:hAnsi="Times New Roman" w:cs="Times New Roman"/>
            <w:sz w:val="28"/>
            <w:szCs w:val="20"/>
            <w:lang w:eastAsia="ru-RU"/>
          </w:rPr>
          <w:t>10 мм</w:t>
        </w:r>
      </w:smartTag>
      <w:r w:rsidRPr="00521EF0">
        <w:rPr>
          <w:rFonts w:ascii="Times New Roman" w:eastAsia="Times New Roman" w:hAnsi="Times New Roman" w:cs="Times New Roman"/>
          <w:sz w:val="28"/>
          <w:szCs w:val="20"/>
          <w:lang w:eastAsia="ru-RU"/>
        </w:rPr>
        <w:t xml:space="preserve"> со средним шагом выступов 6,4 – </w:t>
      </w:r>
      <w:smartTag w:uri="urn:schemas-microsoft-com:office:smarttags" w:element="metricconverter">
        <w:smartTagPr>
          <w:attr w:name="ProductID" w:val="11,0 мм"/>
        </w:smartTagPr>
        <w:r w:rsidRPr="00521EF0">
          <w:rPr>
            <w:rFonts w:ascii="Times New Roman" w:eastAsia="Times New Roman" w:hAnsi="Times New Roman" w:cs="Times New Roman"/>
            <w:sz w:val="28"/>
            <w:szCs w:val="20"/>
            <w:lang w:eastAsia="ru-RU"/>
          </w:rPr>
          <w:t>11,0 мм</w:t>
        </w:r>
      </w:smartTag>
      <w:r w:rsidRPr="00521EF0">
        <w:rPr>
          <w:rFonts w:ascii="Times New Roman" w:eastAsia="Times New Roman" w:hAnsi="Times New Roman" w:cs="Times New Roman"/>
          <w:sz w:val="28"/>
          <w:szCs w:val="20"/>
          <w:lang w:eastAsia="ru-RU"/>
        </w:rPr>
        <w:t xml:space="preserve">. Однако на практике применяют каменные материалы </w:t>
      </w:r>
      <w:r w:rsidRPr="00521EF0">
        <w:rPr>
          <w:rFonts w:ascii="Times New Roman" w:eastAsia="Times New Roman" w:hAnsi="Times New Roman" w:cs="Times New Roman"/>
          <w:sz w:val="28"/>
          <w:szCs w:val="20"/>
          <w:lang w:eastAsia="ru-RU"/>
        </w:rPr>
        <w:lastRenderedPageBreak/>
        <w:t xml:space="preserve">преимущественно размером 15 – </w:t>
      </w:r>
      <w:smartTag w:uri="urn:schemas-microsoft-com:office:smarttags" w:element="metricconverter">
        <w:smartTagPr>
          <w:attr w:name="ProductID" w:val="25 мм"/>
        </w:smartTagPr>
        <w:r w:rsidRPr="00521EF0">
          <w:rPr>
            <w:rFonts w:ascii="Times New Roman" w:eastAsia="Times New Roman" w:hAnsi="Times New Roman" w:cs="Times New Roman"/>
            <w:sz w:val="28"/>
            <w:szCs w:val="20"/>
            <w:lang w:eastAsia="ru-RU"/>
          </w:rPr>
          <w:t>25 мм</w:t>
        </w:r>
      </w:smartTag>
      <w:r w:rsidRPr="00521EF0">
        <w:rPr>
          <w:rFonts w:ascii="Times New Roman" w:eastAsia="Times New Roman" w:hAnsi="Times New Roman" w:cs="Times New Roman"/>
          <w:sz w:val="28"/>
          <w:szCs w:val="20"/>
          <w:lang w:eastAsia="ru-RU"/>
        </w:rPr>
        <w:t>, позволяющие упростить технологию устройства шероховатого слоя.</w:t>
      </w:r>
    </w:p>
    <w:p w14:paraId="1D9B9D0D"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При движении по мокрому покрытию вода оказывает на колесо подъемное действие. С увеличением скорости движения уменьшается площадь сухого контакта шины колеса с покрытием. При скорости более 80-100 км\ч подъемная сила может достигнуть наибольшего значения, при котором полностью исчезнет сухой контакт с покрытием. Колесо начинает скользить по слою воды. Это явление называют аквапланированием. Происходит потеря управления автомобилем. С увеличением высоты выступов шероховатости на дорожном покрытии глубина активного (под шиной) слоя жидкости уменьшается, следовательно, уменьшается и гидродинамическая подъемная сила, поднимающая колесо над покрытием. Поэтому для предупреждения явления аквапланирования необходимо устраивать крупношероховатые покрытия.</w:t>
      </w:r>
    </w:p>
    <w:p w14:paraId="75E4AC93"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Шероховатость поверхности дорожных покрытий измеряют методом песчаного пятна или портативными микропрофилографами.</w:t>
      </w:r>
    </w:p>
    <w:p w14:paraId="60BD6DB9"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p>
    <w:p w14:paraId="5E2748D1" w14:textId="77777777" w:rsidR="00521EF0" w:rsidRPr="00521EF0" w:rsidRDefault="00521EF0" w:rsidP="00521EF0">
      <w:pPr>
        <w:spacing w:after="0" w:line="240" w:lineRule="auto"/>
        <w:jc w:val="center"/>
        <w:rPr>
          <w:rFonts w:ascii="Times New Roman" w:eastAsia="Times New Roman" w:hAnsi="Times New Roman" w:cs="Times New Roman"/>
          <w:b/>
          <w:sz w:val="28"/>
          <w:szCs w:val="20"/>
          <w:lang w:eastAsia="ru-RU"/>
        </w:rPr>
      </w:pPr>
      <w:r w:rsidRPr="00521EF0">
        <w:rPr>
          <w:rFonts w:ascii="Times New Roman" w:eastAsia="Times New Roman" w:hAnsi="Times New Roman" w:cs="Times New Roman"/>
          <w:b/>
          <w:sz w:val="28"/>
          <w:szCs w:val="20"/>
          <w:lang w:eastAsia="ru-RU"/>
        </w:rPr>
        <w:t xml:space="preserve">2.2  Оценка шероховатости дорожного покрытия </w:t>
      </w:r>
    </w:p>
    <w:p w14:paraId="2421685F" w14:textId="77777777" w:rsidR="00521EF0" w:rsidRPr="00521EF0" w:rsidRDefault="00521EF0" w:rsidP="00521EF0">
      <w:pPr>
        <w:spacing w:after="0" w:line="240" w:lineRule="auto"/>
        <w:jc w:val="center"/>
        <w:rPr>
          <w:rFonts w:ascii="Times New Roman" w:eastAsia="Times New Roman" w:hAnsi="Times New Roman" w:cs="Times New Roman"/>
          <w:b/>
          <w:sz w:val="28"/>
          <w:szCs w:val="20"/>
          <w:lang w:eastAsia="ru-RU"/>
        </w:rPr>
      </w:pPr>
      <w:r w:rsidRPr="00521EF0">
        <w:rPr>
          <w:rFonts w:ascii="Times New Roman" w:eastAsia="Times New Roman" w:hAnsi="Times New Roman" w:cs="Times New Roman"/>
          <w:b/>
          <w:sz w:val="28"/>
          <w:szCs w:val="20"/>
          <w:lang w:eastAsia="ru-RU"/>
        </w:rPr>
        <w:t>методом «песчаного пятна»</w:t>
      </w:r>
    </w:p>
    <w:p w14:paraId="30ADD450" w14:textId="77777777" w:rsidR="00521EF0" w:rsidRPr="00521EF0" w:rsidRDefault="00521EF0" w:rsidP="00521EF0">
      <w:pPr>
        <w:spacing w:after="0" w:line="240" w:lineRule="auto"/>
        <w:jc w:val="both"/>
        <w:rPr>
          <w:rFonts w:ascii="Times New Roman" w:eastAsia="Times New Roman" w:hAnsi="Times New Roman" w:cs="Times New Roman"/>
          <w:sz w:val="28"/>
          <w:szCs w:val="20"/>
          <w:lang w:eastAsia="ru-RU"/>
        </w:rPr>
      </w:pPr>
    </w:p>
    <w:p w14:paraId="17B6C5B3" w14:textId="77777777" w:rsidR="00521EF0" w:rsidRPr="00521EF0" w:rsidRDefault="00521EF0" w:rsidP="00521EF0">
      <w:pPr>
        <w:spacing w:after="0" w:line="240" w:lineRule="auto"/>
        <w:ind w:firstLine="851"/>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Метод «песчаного пятна» является наиболее простым и широко используемым способом определения макрошероховатости дорожного покрытия. Для определения шероховатости обычно берут 200-250 см</w:t>
      </w:r>
      <w:r w:rsidRPr="00521EF0">
        <w:rPr>
          <w:rFonts w:ascii="Times New Roman" w:eastAsia="Times New Roman" w:hAnsi="Times New Roman" w:cs="Times New Roman"/>
          <w:sz w:val="28"/>
          <w:szCs w:val="20"/>
          <w:vertAlign w:val="superscript"/>
          <w:lang w:eastAsia="ru-RU"/>
        </w:rPr>
        <w:t xml:space="preserve">3 </w:t>
      </w:r>
      <w:r w:rsidRPr="00521EF0">
        <w:rPr>
          <w:rFonts w:ascii="Times New Roman" w:eastAsia="Times New Roman" w:hAnsi="Times New Roman" w:cs="Times New Roman"/>
          <w:sz w:val="28"/>
          <w:szCs w:val="20"/>
          <w:lang w:eastAsia="ru-RU"/>
        </w:rPr>
        <w:t>мелкого песка и высыпают его в виде конуса на оцениваемое покрытие (рис. 2.1). Затем при помощи линейки или металлической шайбы круговыми движениями песок разравнивают с выступами шероховатости дорожного покрытия, при этом песчаному пятну стараются придать форму круга. После этого в двух – трех местах измеряют диаметр полученного круга и по среднему его значению рассчитывают площадь песчаного пятна. Показатель ровности определяют как частное от деления объема песка на площадь круга.</w:t>
      </w:r>
    </w:p>
    <w:p w14:paraId="59CB2630" w14:textId="77777777" w:rsidR="00521EF0" w:rsidRPr="00521EF0" w:rsidRDefault="00521EF0" w:rsidP="00521EF0">
      <w:pPr>
        <w:spacing w:after="0" w:line="240" w:lineRule="auto"/>
        <w:ind w:firstLine="851"/>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Площадь круга определяется по формуле</w:t>
      </w:r>
    </w:p>
    <w:p w14:paraId="6184E82F" w14:textId="77777777" w:rsidR="00521EF0" w:rsidRPr="00521EF0" w:rsidRDefault="00521EF0" w:rsidP="00521EF0">
      <w:pPr>
        <w:spacing w:after="0" w:line="240" w:lineRule="auto"/>
        <w:ind w:firstLine="851"/>
        <w:jc w:val="both"/>
        <w:rPr>
          <w:rFonts w:ascii="Times New Roman" w:eastAsia="Times New Roman" w:hAnsi="Times New Roman" w:cs="Times New Roman"/>
          <w:sz w:val="28"/>
          <w:szCs w:val="20"/>
          <w:lang w:eastAsia="ru-RU"/>
        </w:rPr>
      </w:pPr>
    </w:p>
    <w:p w14:paraId="42CC50BB" w14:textId="77777777" w:rsidR="00521EF0" w:rsidRPr="00521EF0" w:rsidRDefault="00521EF0" w:rsidP="00521EF0">
      <w:pPr>
        <w:spacing w:after="0" w:line="240" w:lineRule="auto"/>
        <w:ind w:left="2160" w:firstLine="720"/>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36"/>
          <w:szCs w:val="20"/>
          <w:lang w:eastAsia="ru-RU"/>
        </w:rPr>
        <w:t xml:space="preserve">        </w:t>
      </w:r>
      <w:r w:rsidRPr="00521EF0">
        <w:rPr>
          <w:rFonts w:ascii="Times New Roman" w:eastAsia="Times New Roman" w:hAnsi="Times New Roman" w:cs="Times New Roman"/>
          <w:sz w:val="36"/>
          <w:szCs w:val="20"/>
          <w:lang w:val="en-US" w:eastAsia="ru-RU"/>
        </w:rPr>
        <w:t>S</w:t>
      </w:r>
      <w:r w:rsidRPr="00521EF0">
        <w:rPr>
          <w:rFonts w:ascii="Times New Roman" w:eastAsia="Times New Roman" w:hAnsi="Times New Roman" w:cs="Times New Roman"/>
          <w:sz w:val="36"/>
          <w:szCs w:val="20"/>
          <w:vertAlign w:val="subscript"/>
          <w:lang w:val="en-US" w:eastAsia="ru-RU"/>
        </w:rPr>
        <w:t>K</w:t>
      </w:r>
      <w:r w:rsidRPr="00521EF0">
        <w:rPr>
          <w:rFonts w:ascii="Times New Roman" w:eastAsia="Times New Roman" w:hAnsi="Times New Roman" w:cs="Times New Roman"/>
          <w:sz w:val="36"/>
          <w:szCs w:val="20"/>
          <w:lang w:eastAsia="ru-RU"/>
        </w:rPr>
        <w:t xml:space="preserve"> =  П </w:t>
      </w:r>
      <w:r w:rsidRPr="00521EF0">
        <w:rPr>
          <w:rFonts w:ascii="Times New Roman" w:eastAsia="Times New Roman" w:hAnsi="Times New Roman" w:cs="Times New Roman"/>
          <w:sz w:val="36"/>
          <w:szCs w:val="20"/>
          <w:lang w:val="en-US" w:eastAsia="ru-RU"/>
        </w:rPr>
        <w:t>R</w:t>
      </w:r>
      <w:r w:rsidRPr="00521EF0">
        <w:rPr>
          <w:rFonts w:ascii="Times New Roman" w:eastAsia="Times New Roman" w:hAnsi="Times New Roman" w:cs="Times New Roman"/>
          <w:sz w:val="36"/>
          <w:szCs w:val="20"/>
          <w:vertAlign w:val="superscript"/>
          <w:lang w:eastAsia="ru-RU"/>
        </w:rPr>
        <w:t>2</w:t>
      </w:r>
      <w:r w:rsidRPr="00521EF0">
        <w:rPr>
          <w:rFonts w:ascii="Times New Roman" w:eastAsia="Times New Roman" w:hAnsi="Times New Roman" w:cs="Times New Roman"/>
          <w:sz w:val="28"/>
          <w:szCs w:val="20"/>
          <w:lang w:eastAsia="ru-RU"/>
        </w:rPr>
        <w:t xml:space="preserve">                                                (2.1)</w:t>
      </w:r>
    </w:p>
    <w:p w14:paraId="3341E0DD" w14:textId="77777777" w:rsidR="00521EF0" w:rsidRPr="00521EF0" w:rsidRDefault="00521EF0" w:rsidP="00521EF0">
      <w:pPr>
        <w:spacing w:after="0" w:line="240" w:lineRule="auto"/>
        <w:ind w:firstLine="851"/>
        <w:jc w:val="both"/>
        <w:rPr>
          <w:rFonts w:ascii="Times New Roman" w:eastAsia="Times New Roman" w:hAnsi="Times New Roman" w:cs="Times New Roman"/>
          <w:sz w:val="28"/>
          <w:szCs w:val="20"/>
          <w:lang w:eastAsia="ru-RU"/>
        </w:rPr>
      </w:pPr>
    </w:p>
    <w:p w14:paraId="015C4A57" w14:textId="77777777" w:rsidR="00521EF0" w:rsidRPr="00521EF0" w:rsidRDefault="00521EF0" w:rsidP="00521EF0">
      <w:pPr>
        <w:spacing w:after="0" w:line="240" w:lineRule="auto"/>
        <w:ind w:firstLine="851"/>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где П – константа «пи»,</w:t>
      </w:r>
    </w:p>
    <w:p w14:paraId="4C9CAD18" w14:textId="77777777" w:rsidR="00521EF0" w:rsidRPr="00521EF0" w:rsidRDefault="00521EF0" w:rsidP="00521EF0">
      <w:pPr>
        <w:spacing w:after="0" w:line="240" w:lineRule="auto"/>
        <w:ind w:firstLine="851"/>
        <w:jc w:val="both"/>
        <w:rPr>
          <w:rFonts w:ascii="Times New Roman" w:eastAsia="Times New Roman" w:hAnsi="Times New Roman" w:cs="Times New Roman"/>
          <w:sz w:val="36"/>
          <w:szCs w:val="20"/>
          <w:lang w:eastAsia="ru-RU"/>
        </w:rPr>
      </w:pPr>
      <w:r w:rsidRPr="00521EF0">
        <w:rPr>
          <w:rFonts w:ascii="Times New Roman" w:eastAsia="Times New Roman" w:hAnsi="Times New Roman" w:cs="Times New Roman"/>
          <w:sz w:val="28"/>
          <w:szCs w:val="20"/>
          <w:lang w:eastAsia="ru-RU"/>
        </w:rPr>
        <w:t xml:space="preserve">       </w:t>
      </w:r>
      <w:r w:rsidRPr="00521EF0">
        <w:rPr>
          <w:rFonts w:ascii="Times New Roman" w:eastAsia="Times New Roman" w:hAnsi="Times New Roman" w:cs="Times New Roman"/>
          <w:sz w:val="28"/>
          <w:szCs w:val="20"/>
          <w:lang w:val="en-US" w:eastAsia="ru-RU"/>
        </w:rPr>
        <w:t>R</w:t>
      </w:r>
      <w:r w:rsidRPr="00521EF0">
        <w:rPr>
          <w:rFonts w:ascii="Times New Roman" w:eastAsia="Times New Roman" w:hAnsi="Times New Roman" w:cs="Times New Roman"/>
          <w:sz w:val="28"/>
          <w:szCs w:val="20"/>
          <w:lang w:eastAsia="ru-RU"/>
        </w:rPr>
        <w:t xml:space="preserve"> – средний радиус полученного круга песка.</w:t>
      </w:r>
    </w:p>
    <w:p w14:paraId="31A9421F" w14:textId="77777777" w:rsidR="00521EF0" w:rsidRPr="00521EF0" w:rsidRDefault="00521EF0" w:rsidP="00521EF0">
      <w:pPr>
        <w:spacing w:after="0" w:line="240" w:lineRule="auto"/>
        <w:ind w:firstLine="851"/>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 xml:space="preserve">                      </w:t>
      </w:r>
    </w:p>
    <w:p w14:paraId="455A5A61" w14:textId="77777777" w:rsidR="00521EF0" w:rsidRPr="00521EF0" w:rsidRDefault="00521EF0" w:rsidP="00521EF0">
      <w:pPr>
        <w:spacing w:after="0" w:line="240" w:lineRule="auto"/>
        <w:ind w:firstLine="851"/>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 xml:space="preserve">Если вычисленная средняя глубина шероховатости на участках дорог с продольными уклонами до 3% на покрытиях с применением органических вяжущих материалов составляет менее </w:t>
      </w:r>
      <w:smartTag w:uri="urn:schemas-microsoft-com:office:smarttags" w:element="metricconverter">
        <w:smartTagPr>
          <w:attr w:name="ProductID" w:val="0,7 мм"/>
        </w:smartTagPr>
        <w:r w:rsidRPr="00521EF0">
          <w:rPr>
            <w:rFonts w:ascii="Times New Roman" w:eastAsia="Times New Roman" w:hAnsi="Times New Roman" w:cs="Times New Roman"/>
            <w:sz w:val="28"/>
            <w:szCs w:val="20"/>
            <w:lang w:eastAsia="ru-RU"/>
          </w:rPr>
          <w:t>0,7 мм</w:t>
        </w:r>
      </w:smartTag>
      <w:r w:rsidRPr="00521EF0">
        <w:rPr>
          <w:rFonts w:ascii="Times New Roman" w:eastAsia="Times New Roman" w:hAnsi="Times New Roman" w:cs="Times New Roman"/>
          <w:sz w:val="28"/>
          <w:szCs w:val="20"/>
          <w:lang w:eastAsia="ru-RU"/>
        </w:rPr>
        <w:t xml:space="preserve">, а на цементобетонных покрытиях менее </w:t>
      </w:r>
      <w:smartTag w:uri="urn:schemas-microsoft-com:office:smarttags" w:element="metricconverter">
        <w:smartTagPr>
          <w:attr w:name="ProductID" w:val="0,5 мм"/>
        </w:smartTagPr>
        <w:r w:rsidRPr="00521EF0">
          <w:rPr>
            <w:rFonts w:ascii="Times New Roman" w:eastAsia="Times New Roman" w:hAnsi="Times New Roman" w:cs="Times New Roman"/>
            <w:sz w:val="28"/>
            <w:szCs w:val="20"/>
            <w:lang w:eastAsia="ru-RU"/>
          </w:rPr>
          <w:t>0,5 мм</w:t>
        </w:r>
      </w:smartTag>
      <w:r w:rsidRPr="00521EF0">
        <w:rPr>
          <w:rFonts w:ascii="Times New Roman" w:eastAsia="Times New Roman" w:hAnsi="Times New Roman" w:cs="Times New Roman"/>
          <w:sz w:val="28"/>
          <w:szCs w:val="20"/>
          <w:lang w:eastAsia="ru-RU"/>
        </w:rPr>
        <w:t xml:space="preserve">, то шероховатость считается неудовлетворительной, при средней глубине шероховатости соответственно от 0,7 до 1,5 и от 0,5 до до </w:t>
      </w:r>
      <w:smartTag w:uri="urn:schemas-microsoft-com:office:smarttags" w:element="metricconverter">
        <w:smartTagPr>
          <w:attr w:name="ProductID" w:val="0,6 мм"/>
        </w:smartTagPr>
        <w:r w:rsidRPr="00521EF0">
          <w:rPr>
            <w:rFonts w:ascii="Times New Roman" w:eastAsia="Times New Roman" w:hAnsi="Times New Roman" w:cs="Times New Roman"/>
            <w:sz w:val="28"/>
            <w:szCs w:val="20"/>
            <w:lang w:eastAsia="ru-RU"/>
          </w:rPr>
          <w:t>0,6 мм</w:t>
        </w:r>
      </w:smartTag>
      <w:r w:rsidRPr="00521EF0">
        <w:rPr>
          <w:rFonts w:ascii="Times New Roman" w:eastAsia="Times New Roman" w:hAnsi="Times New Roman" w:cs="Times New Roman"/>
          <w:sz w:val="28"/>
          <w:szCs w:val="20"/>
          <w:lang w:eastAsia="ru-RU"/>
        </w:rPr>
        <w:t xml:space="preserve"> – удовлетворительной, от 1,5 до 2,0 и от 0,6 до </w:t>
      </w:r>
      <w:smartTag w:uri="urn:schemas-microsoft-com:office:smarttags" w:element="metricconverter">
        <w:smartTagPr>
          <w:attr w:name="ProductID" w:val="0,8 мм"/>
        </w:smartTagPr>
        <w:r w:rsidRPr="00521EF0">
          <w:rPr>
            <w:rFonts w:ascii="Times New Roman" w:eastAsia="Times New Roman" w:hAnsi="Times New Roman" w:cs="Times New Roman"/>
            <w:sz w:val="28"/>
            <w:szCs w:val="20"/>
            <w:lang w:eastAsia="ru-RU"/>
          </w:rPr>
          <w:t>0,8 мм</w:t>
        </w:r>
      </w:smartTag>
      <w:r w:rsidRPr="00521EF0">
        <w:rPr>
          <w:rFonts w:ascii="Times New Roman" w:eastAsia="Times New Roman" w:hAnsi="Times New Roman" w:cs="Times New Roman"/>
          <w:sz w:val="28"/>
          <w:szCs w:val="20"/>
          <w:lang w:eastAsia="ru-RU"/>
        </w:rPr>
        <w:t xml:space="preserve"> – хорошей и при средней глубине более 2,0 и </w:t>
      </w:r>
      <w:smartTag w:uri="urn:schemas-microsoft-com:office:smarttags" w:element="metricconverter">
        <w:smartTagPr>
          <w:attr w:name="ProductID" w:val="0,8 мм"/>
        </w:smartTagPr>
        <w:r w:rsidRPr="00521EF0">
          <w:rPr>
            <w:rFonts w:ascii="Times New Roman" w:eastAsia="Times New Roman" w:hAnsi="Times New Roman" w:cs="Times New Roman"/>
            <w:sz w:val="28"/>
            <w:szCs w:val="20"/>
            <w:lang w:eastAsia="ru-RU"/>
          </w:rPr>
          <w:t>0,8 мм</w:t>
        </w:r>
      </w:smartTag>
      <w:r w:rsidRPr="00521EF0">
        <w:rPr>
          <w:rFonts w:ascii="Times New Roman" w:eastAsia="Times New Roman" w:hAnsi="Times New Roman" w:cs="Times New Roman"/>
          <w:sz w:val="28"/>
          <w:szCs w:val="20"/>
          <w:lang w:eastAsia="ru-RU"/>
        </w:rPr>
        <w:t xml:space="preserve"> – очень хорошей.</w:t>
      </w:r>
    </w:p>
    <w:p w14:paraId="364A2124" w14:textId="77777777" w:rsidR="00521EF0" w:rsidRPr="00521EF0" w:rsidRDefault="00521EF0" w:rsidP="00521EF0">
      <w:pPr>
        <w:spacing w:after="0" w:line="264" w:lineRule="auto"/>
        <w:ind w:firstLine="851"/>
        <w:jc w:val="both"/>
        <w:rPr>
          <w:rFonts w:ascii="Times New Roman" w:eastAsia="Times New Roman" w:hAnsi="Times New Roman" w:cs="Times New Roman"/>
          <w:sz w:val="28"/>
          <w:szCs w:val="20"/>
          <w:lang w:eastAsia="ru-RU"/>
        </w:rPr>
      </w:pPr>
    </w:p>
    <w:p w14:paraId="54E63D1D" w14:textId="77777777" w:rsidR="00521EF0" w:rsidRPr="00521EF0" w:rsidRDefault="00521EF0" w:rsidP="00521EF0">
      <w:pPr>
        <w:spacing w:after="0" w:line="264" w:lineRule="auto"/>
        <w:ind w:firstLine="851"/>
        <w:jc w:val="both"/>
        <w:rPr>
          <w:rFonts w:ascii="Times New Roman" w:eastAsia="Times New Roman" w:hAnsi="Times New Roman" w:cs="Times New Roman"/>
          <w:sz w:val="28"/>
          <w:szCs w:val="20"/>
          <w:lang w:eastAsia="ru-RU"/>
        </w:rPr>
      </w:pPr>
    </w:p>
    <w:bookmarkStart w:id="0" w:name="_MON_1022491312"/>
    <w:bookmarkStart w:id="1" w:name="_MON_1022491341"/>
    <w:bookmarkStart w:id="2" w:name="_MON_1022491427"/>
    <w:bookmarkStart w:id="3" w:name="_MON_1022491797"/>
    <w:bookmarkStart w:id="4" w:name="_MON_1022491883"/>
    <w:bookmarkStart w:id="5" w:name="_MON_1022491952"/>
    <w:bookmarkStart w:id="6" w:name="_MON_1022492384"/>
    <w:bookmarkStart w:id="7" w:name="_MON_1022496226"/>
    <w:bookmarkStart w:id="8" w:name="_MON_1022501566"/>
    <w:bookmarkStart w:id="9" w:name="_MON_1022650848"/>
    <w:bookmarkStart w:id="10" w:name="_MON_1022651041"/>
    <w:bookmarkEnd w:id="0"/>
    <w:bookmarkEnd w:id="1"/>
    <w:bookmarkEnd w:id="2"/>
    <w:bookmarkEnd w:id="3"/>
    <w:bookmarkEnd w:id="4"/>
    <w:bookmarkEnd w:id="5"/>
    <w:bookmarkEnd w:id="6"/>
    <w:bookmarkEnd w:id="7"/>
    <w:bookmarkEnd w:id="8"/>
    <w:bookmarkEnd w:id="9"/>
    <w:bookmarkEnd w:id="10"/>
    <w:p w14:paraId="1FC375FA" w14:textId="77777777" w:rsidR="00521EF0" w:rsidRPr="00521EF0" w:rsidRDefault="00521EF0" w:rsidP="00521EF0">
      <w:pPr>
        <w:spacing w:after="0" w:line="264" w:lineRule="auto"/>
        <w:ind w:firstLine="851"/>
        <w:jc w:val="center"/>
        <w:rPr>
          <w:rFonts w:ascii="Times New Roman" w:eastAsia="Times New Roman" w:hAnsi="Times New Roman" w:cs="Times New Roman"/>
          <w:sz w:val="28"/>
          <w:szCs w:val="20"/>
          <w:lang w:eastAsia="ru-RU"/>
        </w:rPr>
      </w:pPr>
      <w:r w:rsidRPr="00521EF0">
        <w:rPr>
          <w:rFonts w:ascii="Times New Roman" w:eastAsia="Times New Roman" w:hAnsi="Times New Roman" w:cs="Times New Roman"/>
          <w:noProof/>
          <w:sz w:val="28"/>
          <w:szCs w:val="20"/>
          <w:lang w:eastAsia="ru-RU"/>
        </w:rPr>
        <w:object w:dxaOrig="7590" w:dyaOrig="2610" w14:anchorId="6FFB96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0.25pt;height:131.25pt" o:ole="" fillcolor="window">
            <v:imagedata r:id="rId5" o:title=""/>
          </v:shape>
          <o:OLEObject Type="Embed" ProgID="Word.Picture.8" ShapeID="_x0000_i1025" DrawAspect="Content" ObjectID="_1659390850" r:id="rId6"/>
        </w:object>
      </w:r>
    </w:p>
    <w:p w14:paraId="2891B5A3" w14:textId="77777777" w:rsidR="00521EF0" w:rsidRPr="00521EF0" w:rsidRDefault="00521EF0" w:rsidP="00521EF0">
      <w:pPr>
        <w:spacing w:after="0" w:line="264" w:lineRule="auto"/>
        <w:ind w:firstLine="851"/>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noProof/>
          <w:sz w:val="28"/>
          <w:szCs w:val="20"/>
          <w:lang w:eastAsia="ru-RU"/>
        </w:rPr>
        <w:tab/>
      </w:r>
      <w:r w:rsidRPr="00521EF0">
        <w:rPr>
          <w:rFonts w:ascii="Times New Roman" w:eastAsia="Times New Roman" w:hAnsi="Times New Roman" w:cs="Times New Roman"/>
          <w:noProof/>
          <w:sz w:val="28"/>
          <w:szCs w:val="20"/>
          <w:lang w:eastAsia="ru-RU"/>
        </w:rPr>
        <w:tab/>
      </w:r>
      <w:r w:rsidRPr="00521EF0">
        <w:rPr>
          <w:rFonts w:ascii="Times New Roman" w:eastAsia="Times New Roman" w:hAnsi="Times New Roman" w:cs="Times New Roman"/>
          <w:noProof/>
          <w:sz w:val="28"/>
          <w:szCs w:val="20"/>
          <w:lang w:eastAsia="ru-RU"/>
        </w:rPr>
        <w:tab/>
      </w:r>
      <w:r w:rsidRPr="00521EF0">
        <w:rPr>
          <w:rFonts w:ascii="Times New Roman" w:eastAsia="Times New Roman" w:hAnsi="Times New Roman" w:cs="Times New Roman"/>
          <w:noProof/>
          <w:sz w:val="28"/>
          <w:szCs w:val="20"/>
          <w:lang w:eastAsia="ru-RU"/>
        </w:rPr>
        <w:tab/>
      </w:r>
      <w:r w:rsidRPr="00521EF0">
        <w:rPr>
          <w:rFonts w:ascii="Times New Roman" w:eastAsia="Times New Roman" w:hAnsi="Times New Roman" w:cs="Times New Roman"/>
          <w:noProof/>
          <w:sz w:val="28"/>
          <w:szCs w:val="20"/>
          <w:lang w:eastAsia="ru-RU"/>
        </w:rPr>
        <w:tab/>
      </w:r>
      <w:r w:rsidRPr="00521EF0">
        <w:rPr>
          <w:rFonts w:ascii="Times New Roman" w:eastAsia="Times New Roman" w:hAnsi="Times New Roman" w:cs="Times New Roman"/>
          <w:noProof/>
          <w:sz w:val="28"/>
          <w:szCs w:val="20"/>
          <w:lang w:eastAsia="ru-RU"/>
        </w:rPr>
        <w:tab/>
        <w:t xml:space="preserve">  </w:t>
      </w:r>
      <w:r w:rsidRPr="00521EF0">
        <w:rPr>
          <w:rFonts w:ascii="Times New Roman" w:eastAsia="Times New Roman" w:hAnsi="Times New Roman" w:cs="Times New Roman"/>
          <w:noProof/>
          <w:sz w:val="28"/>
          <w:szCs w:val="20"/>
          <w:lang w:eastAsia="ru-RU"/>
        </w:rPr>
        <w:tab/>
      </w:r>
      <w:r w:rsidRPr="00521EF0">
        <w:rPr>
          <w:rFonts w:ascii="Times New Roman" w:eastAsia="Times New Roman" w:hAnsi="Times New Roman" w:cs="Times New Roman"/>
          <w:noProof/>
          <w:sz w:val="28"/>
          <w:szCs w:val="20"/>
          <w:lang w:eastAsia="ru-RU"/>
        </w:rPr>
        <w:tab/>
        <w:t xml:space="preserve">        </w:t>
      </w:r>
    </w:p>
    <w:p w14:paraId="78F2026E" w14:textId="77777777" w:rsidR="00521EF0" w:rsidRPr="00521EF0" w:rsidRDefault="00521EF0" w:rsidP="00521EF0">
      <w:pPr>
        <w:spacing w:after="0" w:line="264" w:lineRule="auto"/>
        <w:jc w:val="center"/>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 xml:space="preserve">Рисунок 2.1 – Измерение шероховатости дорожного покрытия </w:t>
      </w:r>
    </w:p>
    <w:p w14:paraId="77543C74" w14:textId="77777777" w:rsidR="00521EF0" w:rsidRPr="00521EF0" w:rsidRDefault="00521EF0" w:rsidP="00521EF0">
      <w:pPr>
        <w:spacing w:after="0" w:line="264" w:lineRule="auto"/>
        <w:jc w:val="center"/>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методом «песчаного пятна».</w:t>
      </w:r>
    </w:p>
    <w:p w14:paraId="75A03023" w14:textId="77777777" w:rsidR="00521EF0" w:rsidRPr="00521EF0" w:rsidRDefault="00521EF0" w:rsidP="00521EF0">
      <w:pPr>
        <w:spacing w:after="0" w:line="264" w:lineRule="auto"/>
        <w:ind w:left="2694" w:hanging="1843"/>
        <w:jc w:val="both"/>
        <w:rPr>
          <w:rFonts w:ascii="Times New Roman" w:eastAsia="Times New Roman" w:hAnsi="Times New Roman" w:cs="Times New Roman"/>
          <w:sz w:val="28"/>
          <w:szCs w:val="20"/>
          <w:lang w:eastAsia="ru-RU"/>
        </w:rPr>
      </w:pPr>
    </w:p>
    <w:p w14:paraId="1D63B49D" w14:textId="77777777" w:rsidR="00521EF0" w:rsidRPr="00521EF0" w:rsidRDefault="00521EF0" w:rsidP="00521EF0">
      <w:pPr>
        <w:spacing w:after="0" w:line="264" w:lineRule="auto"/>
        <w:ind w:firstLine="851"/>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Для безопасного движения на участках дорог с большими уклонами средняя глубина шероховатости должна быть не менее следующих значений:</w:t>
      </w:r>
    </w:p>
    <w:p w14:paraId="1514B54B" w14:textId="77777777" w:rsidR="00521EF0" w:rsidRPr="00521EF0" w:rsidRDefault="00521EF0" w:rsidP="00521EF0">
      <w:pPr>
        <w:spacing w:after="0" w:line="264" w:lineRule="auto"/>
        <w:jc w:val="both"/>
        <w:rPr>
          <w:rFonts w:ascii="Times New Roman" w:eastAsia="Times New Roman" w:hAnsi="Times New Roman" w:cs="Times New Roman"/>
          <w:sz w:val="28"/>
          <w:szCs w:val="20"/>
          <w:lang w:eastAsia="ru-RU"/>
        </w:rPr>
      </w:pPr>
    </w:p>
    <w:p w14:paraId="567BB1F2" w14:textId="77777777" w:rsidR="00521EF0" w:rsidRPr="00521EF0" w:rsidRDefault="00521EF0" w:rsidP="00521EF0">
      <w:pPr>
        <w:spacing w:after="0" w:line="264" w:lineRule="auto"/>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Уклон, %                                                     40          50        60            70          80</w:t>
      </w:r>
    </w:p>
    <w:p w14:paraId="6266777D" w14:textId="77777777" w:rsidR="00521EF0" w:rsidRPr="00521EF0" w:rsidRDefault="00521EF0" w:rsidP="00521EF0">
      <w:pPr>
        <w:spacing w:after="0" w:line="264" w:lineRule="auto"/>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Средняя глубина шероховатости, мм     3,5           4        4,5             5            5</w:t>
      </w:r>
    </w:p>
    <w:p w14:paraId="1002E9CE" w14:textId="77777777" w:rsidR="00521EF0" w:rsidRPr="00521EF0" w:rsidRDefault="00521EF0" w:rsidP="00521EF0">
      <w:pPr>
        <w:spacing w:after="0" w:line="264" w:lineRule="auto"/>
        <w:jc w:val="both"/>
        <w:rPr>
          <w:rFonts w:ascii="Times New Roman" w:eastAsia="Times New Roman" w:hAnsi="Times New Roman" w:cs="Times New Roman"/>
          <w:sz w:val="28"/>
          <w:szCs w:val="20"/>
          <w:lang w:eastAsia="ru-RU"/>
        </w:rPr>
      </w:pPr>
    </w:p>
    <w:p w14:paraId="5AD02CD2" w14:textId="77777777" w:rsidR="00521EF0" w:rsidRPr="00521EF0" w:rsidRDefault="00521EF0" w:rsidP="00521EF0">
      <w:pPr>
        <w:spacing w:after="0" w:line="264" w:lineRule="auto"/>
        <w:ind w:firstLine="709"/>
        <w:jc w:val="both"/>
        <w:rPr>
          <w:rFonts w:ascii="Times New Roman" w:eastAsia="Times New Roman" w:hAnsi="Times New Roman" w:cs="Times New Roman"/>
          <w:b/>
          <w:sz w:val="28"/>
          <w:szCs w:val="20"/>
          <w:lang w:eastAsia="ru-RU"/>
        </w:rPr>
      </w:pPr>
    </w:p>
    <w:p w14:paraId="7F545BD6" w14:textId="77777777" w:rsidR="00521EF0" w:rsidRPr="00521EF0" w:rsidRDefault="00521EF0" w:rsidP="00521EF0">
      <w:pPr>
        <w:spacing w:after="0" w:line="240" w:lineRule="auto"/>
        <w:jc w:val="center"/>
        <w:rPr>
          <w:rFonts w:ascii="Times New Roman" w:eastAsia="Times New Roman" w:hAnsi="Times New Roman" w:cs="Times New Roman"/>
          <w:b/>
          <w:sz w:val="28"/>
          <w:szCs w:val="20"/>
          <w:lang w:eastAsia="ru-RU"/>
        </w:rPr>
      </w:pPr>
      <w:r w:rsidRPr="00521EF0">
        <w:rPr>
          <w:rFonts w:ascii="Times New Roman" w:eastAsia="Times New Roman" w:hAnsi="Times New Roman" w:cs="Times New Roman"/>
          <w:b/>
          <w:sz w:val="28"/>
          <w:szCs w:val="20"/>
          <w:lang w:eastAsia="ru-RU"/>
        </w:rPr>
        <w:t>2.3 Определение шероховатости дорожного покрытия при помощи профилографа игольчатого типа</w:t>
      </w:r>
    </w:p>
    <w:p w14:paraId="625421FE"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p>
    <w:p w14:paraId="50A8F3D9"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Метод песчаного пятна дает возможность определить лишь дренирующую способность покрытия. Однако сцепные качества покрытия определяются не только объемом впадин. Большое влияние на коэффициент сцепления оказывает форма выступов каменных частиц, гол при вершине, расстояние между частицами и т. д. Такая информация может быть получена при помощи профилографа игольчатого типа, разработанного в МАДИ (рис.  2.2).</w:t>
      </w:r>
    </w:p>
    <w:p w14:paraId="7C9FBF38"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Прибор для записи шероховатости дорожного покрытия состоит из рамы, на которой укреплены стойки. Электродвигатель передает вращение червяку при помощи конических шестерен. На другом конце червяка закреплен кривошипно-шатунный механизм, который связан с иглой. Игла соединена с ползуном потенциометра.</w:t>
      </w:r>
    </w:p>
    <w:p w14:paraId="1777BD0F" w14:textId="171C912B" w:rsidR="00521EF0" w:rsidRPr="00521EF0" w:rsidRDefault="00521EF0" w:rsidP="00521EF0">
      <w:pPr>
        <w:spacing w:after="0" w:line="264" w:lineRule="auto"/>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noProof/>
          <w:sz w:val="28"/>
          <w:szCs w:val="20"/>
          <w:lang w:eastAsia="ru-RU"/>
        </w:rPr>
        <w:lastRenderedPageBreak/>
        <w:drawing>
          <wp:inline distT="0" distB="0" distL="0" distR="0" wp14:anchorId="21C6E8C8" wp14:editId="1A21A0A5">
            <wp:extent cx="5715000" cy="38100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3810000"/>
                    </a:xfrm>
                    <a:prstGeom prst="rect">
                      <a:avLst/>
                    </a:prstGeom>
                    <a:noFill/>
                    <a:ln>
                      <a:noFill/>
                    </a:ln>
                  </pic:spPr>
                </pic:pic>
              </a:graphicData>
            </a:graphic>
          </wp:inline>
        </w:drawing>
      </w:r>
    </w:p>
    <w:p w14:paraId="679CA9B6" w14:textId="77777777" w:rsidR="00521EF0" w:rsidRPr="00521EF0" w:rsidRDefault="00521EF0" w:rsidP="00521EF0">
      <w:pPr>
        <w:spacing w:after="0" w:line="264" w:lineRule="auto"/>
        <w:jc w:val="center"/>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Рисунок 2.2 – Микропрофилограф игольчатого типа.</w:t>
      </w:r>
    </w:p>
    <w:p w14:paraId="00278CFA" w14:textId="77777777" w:rsidR="00521EF0" w:rsidRPr="00521EF0" w:rsidRDefault="00521EF0" w:rsidP="00521EF0">
      <w:pPr>
        <w:spacing w:after="0" w:line="264" w:lineRule="auto"/>
        <w:ind w:firstLine="709"/>
        <w:jc w:val="both"/>
        <w:rPr>
          <w:rFonts w:ascii="Times New Roman" w:eastAsia="Times New Roman" w:hAnsi="Times New Roman" w:cs="Times New Roman"/>
          <w:sz w:val="28"/>
          <w:szCs w:val="20"/>
          <w:lang w:eastAsia="ru-RU"/>
        </w:rPr>
      </w:pPr>
    </w:p>
    <w:p w14:paraId="08580ED7" w14:textId="77777777" w:rsidR="00521EF0" w:rsidRPr="00521EF0" w:rsidRDefault="00521EF0" w:rsidP="00521EF0">
      <w:pPr>
        <w:spacing w:after="0" w:line="264" w:lineRule="auto"/>
        <w:ind w:firstLine="709"/>
        <w:jc w:val="both"/>
        <w:rPr>
          <w:rFonts w:ascii="Times New Roman" w:eastAsia="Times New Roman" w:hAnsi="Times New Roman" w:cs="Times New Roman"/>
          <w:sz w:val="28"/>
          <w:szCs w:val="20"/>
          <w:lang w:eastAsia="ru-RU"/>
        </w:rPr>
      </w:pPr>
    </w:p>
    <w:p w14:paraId="353E148A" w14:textId="77777777" w:rsidR="00521EF0" w:rsidRPr="00521EF0" w:rsidRDefault="00521EF0" w:rsidP="00521EF0">
      <w:pPr>
        <w:spacing w:after="0" w:line="264" w:lineRule="auto"/>
        <w:ind w:firstLine="709"/>
        <w:jc w:val="both"/>
        <w:rPr>
          <w:rFonts w:ascii="Times New Roman" w:eastAsia="Times New Roman" w:hAnsi="Times New Roman" w:cs="Times New Roman"/>
          <w:sz w:val="28"/>
          <w:szCs w:val="20"/>
          <w:lang w:eastAsia="ru-RU"/>
        </w:rPr>
      </w:pPr>
    </w:p>
    <w:p w14:paraId="29A6D076" w14:textId="77777777" w:rsidR="00521EF0" w:rsidRPr="00521EF0" w:rsidRDefault="00521EF0" w:rsidP="00521EF0">
      <w:pPr>
        <w:keepNext/>
        <w:numPr>
          <w:ilvl w:val="1"/>
          <w:numId w:val="2"/>
        </w:numPr>
        <w:tabs>
          <w:tab w:val="num" w:pos="0"/>
        </w:tabs>
        <w:spacing w:after="0" w:line="240" w:lineRule="auto"/>
        <w:jc w:val="center"/>
        <w:outlineLvl w:val="1"/>
        <w:rPr>
          <w:rFonts w:ascii="Times New Roman" w:eastAsia="Times New Roman" w:hAnsi="Times New Roman" w:cs="Times New Roman"/>
          <w:b/>
          <w:sz w:val="28"/>
          <w:szCs w:val="20"/>
          <w:lang w:eastAsia="ru-RU"/>
        </w:rPr>
      </w:pPr>
      <w:r w:rsidRPr="00521EF0">
        <w:rPr>
          <w:rFonts w:ascii="Times New Roman" w:eastAsia="Times New Roman" w:hAnsi="Times New Roman" w:cs="Times New Roman"/>
          <w:b/>
          <w:sz w:val="28"/>
          <w:szCs w:val="20"/>
          <w:lang w:eastAsia="ru-RU"/>
        </w:rPr>
        <w:t>Методика  проведения  измерений</w:t>
      </w:r>
    </w:p>
    <w:p w14:paraId="7F97FD64" w14:textId="77777777" w:rsidR="00521EF0" w:rsidRPr="00521EF0" w:rsidRDefault="00521EF0" w:rsidP="00521EF0">
      <w:pPr>
        <w:spacing w:after="0" w:line="240" w:lineRule="auto"/>
        <w:ind w:left="709"/>
        <w:jc w:val="both"/>
        <w:rPr>
          <w:rFonts w:ascii="Times New Roman" w:eastAsia="Times New Roman" w:hAnsi="Times New Roman" w:cs="Times New Roman"/>
          <w:sz w:val="28"/>
          <w:szCs w:val="20"/>
          <w:lang w:eastAsia="ru-RU"/>
        </w:rPr>
      </w:pPr>
    </w:p>
    <w:p w14:paraId="04E0E892"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2.4.1 Для записи шероховатости покрытия прибор устанавливается на дорожную поверхность.</w:t>
      </w:r>
    </w:p>
    <w:p w14:paraId="4346CEE1"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2.4.2 Включается электродвигатель. Вращение вала двигателя передается червяку. Поскольку стойка имеет гайку, то при вращении червяка вся система: электродвигатель, шестерни, червяк, кривошип и игла – поступательно перемещается вдоль поверхности покрытия. Таким образом, игла совершает возвратно-поступательное движение, сообщаемое ей кривошипно-шатунным механизмом, и одновременно перемещается вдоль поверхности покрытия. После касания иглой поверхности дороги кривошип сохраняет свое дальнейшее вращение за счет сжатия пружины. При этом игла сохраняет неподвижное положение. Перемещение иглы в вертикальной плоскости передается движку потенциометра, сигнал с которого записывают на ленте самописца или осциллографа.</w:t>
      </w:r>
    </w:p>
    <w:p w14:paraId="0E7B5D2A"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 xml:space="preserve"> Данное устройство позволяет получить микропрофиль дорожного покрытия в требуемом масштабе.</w:t>
      </w:r>
    </w:p>
    <w:p w14:paraId="2DB1DC6A"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p>
    <w:p w14:paraId="1B61A547" w14:textId="77777777" w:rsidR="00521EF0" w:rsidRPr="00521EF0" w:rsidRDefault="00521EF0" w:rsidP="00521EF0">
      <w:pPr>
        <w:keepNext/>
        <w:numPr>
          <w:ilvl w:val="1"/>
          <w:numId w:val="2"/>
        </w:numPr>
        <w:tabs>
          <w:tab w:val="num" w:pos="0"/>
        </w:tabs>
        <w:spacing w:after="0" w:line="240" w:lineRule="auto"/>
        <w:jc w:val="center"/>
        <w:outlineLvl w:val="0"/>
        <w:rPr>
          <w:rFonts w:ascii="Times New Roman" w:eastAsia="Times New Roman" w:hAnsi="Times New Roman" w:cs="Times New Roman"/>
          <w:b/>
          <w:sz w:val="28"/>
          <w:szCs w:val="20"/>
          <w:lang w:eastAsia="ru-RU"/>
        </w:rPr>
      </w:pPr>
      <w:r w:rsidRPr="00521EF0">
        <w:rPr>
          <w:rFonts w:ascii="Times New Roman" w:eastAsia="Times New Roman" w:hAnsi="Times New Roman" w:cs="Times New Roman"/>
          <w:b/>
          <w:sz w:val="28"/>
          <w:szCs w:val="20"/>
          <w:lang w:eastAsia="ru-RU"/>
        </w:rPr>
        <w:t>Контрольные вопросы</w:t>
      </w:r>
    </w:p>
    <w:p w14:paraId="0C0E554F" w14:textId="77777777" w:rsidR="00521EF0" w:rsidRPr="00521EF0" w:rsidRDefault="00521EF0" w:rsidP="00521EF0">
      <w:pPr>
        <w:spacing w:after="0" w:line="240" w:lineRule="auto"/>
        <w:ind w:firstLine="709"/>
        <w:jc w:val="both"/>
        <w:rPr>
          <w:rFonts w:ascii="Times New Roman" w:eastAsia="Times New Roman" w:hAnsi="Times New Roman" w:cs="Times New Roman"/>
          <w:sz w:val="28"/>
          <w:szCs w:val="20"/>
          <w:lang w:eastAsia="ru-RU"/>
        </w:rPr>
      </w:pPr>
    </w:p>
    <w:p w14:paraId="1CEB7A3D" w14:textId="77777777" w:rsidR="00521EF0" w:rsidRPr="00521EF0" w:rsidRDefault="00521EF0" w:rsidP="00521EF0">
      <w:pPr>
        <w:numPr>
          <w:ilvl w:val="0"/>
          <w:numId w:val="1"/>
        </w:numPr>
        <w:spacing w:after="0" w:line="240" w:lineRule="auto"/>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Что такое шероховатость? Виды шероховатости.</w:t>
      </w:r>
    </w:p>
    <w:p w14:paraId="10BD3507" w14:textId="77777777" w:rsidR="00521EF0" w:rsidRPr="00521EF0" w:rsidRDefault="00521EF0" w:rsidP="00521EF0">
      <w:pPr>
        <w:numPr>
          <w:ilvl w:val="0"/>
          <w:numId w:val="1"/>
        </w:numPr>
        <w:spacing w:after="0" w:line="240" w:lineRule="auto"/>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Явление аквапланирования.</w:t>
      </w:r>
    </w:p>
    <w:p w14:paraId="45A8103B" w14:textId="77777777" w:rsidR="00521EF0" w:rsidRPr="00521EF0" w:rsidRDefault="00521EF0" w:rsidP="00521EF0">
      <w:pPr>
        <w:numPr>
          <w:ilvl w:val="0"/>
          <w:numId w:val="1"/>
        </w:numPr>
        <w:spacing w:after="0" w:line="240" w:lineRule="auto"/>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lastRenderedPageBreak/>
        <w:t>Оценка шероховатости дорожного покрытия методом песчаного пятна.</w:t>
      </w:r>
    </w:p>
    <w:p w14:paraId="5B83743C" w14:textId="77777777" w:rsidR="00521EF0" w:rsidRPr="00521EF0" w:rsidRDefault="00521EF0" w:rsidP="00521EF0">
      <w:pPr>
        <w:numPr>
          <w:ilvl w:val="0"/>
          <w:numId w:val="1"/>
        </w:numPr>
        <w:spacing w:after="0" w:line="240" w:lineRule="auto"/>
        <w:jc w:val="both"/>
        <w:rPr>
          <w:rFonts w:ascii="Times New Roman" w:eastAsia="Times New Roman" w:hAnsi="Times New Roman" w:cs="Times New Roman"/>
          <w:sz w:val="28"/>
          <w:szCs w:val="20"/>
          <w:lang w:eastAsia="ru-RU"/>
        </w:rPr>
      </w:pPr>
      <w:r w:rsidRPr="00521EF0">
        <w:rPr>
          <w:rFonts w:ascii="Times New Roman" w:eastAsia="Times New Roman" w:hAnsi="Times New Roman" w:cs="Times New Roman"/>
          <w:sz w:val="28"/>
          <w:szCs w:val="20"/>
          <w:lang w:eastAsia="ru-RU"/>
        </w:rPr>
        <w:t>Определение шероховатости дорожного покрытия при помощи профилографа игольчатого типа.</w:t>
      </w:r>
    </w:p>
    <w:p w14:paraId="1461317E" w14:textId="77777777" w:rsidR="0004622D" w:rsidRDefault="0004622D"/>
    <w:sectPr w:rsidR="000462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DA62F8"/>
    <w:multiLevelType w:val="multilevel"/>
    <w:tmpl w:val="1C180E68"/>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69"/>
        </w:tabs>
        <w:ind w:left="1069" w:hanging="36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 w15:restartNumberingAfterBreak="0">
    <w:nsid w:val="6BF56EDC"/>
    <w:multiLevelType w:val="multilevel"/>
    <w:tmpl w:val="809C88DC"/>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1069"/>
        </w:tabs>
        <w:ind w:left="1069" w:hanging="360"/>
      </w:pPr>
      <w:rPr>
        <w:rFonts w:hint="default"/>
      </w:rPr>
    </w:lvl>
    <w:lvl w:ilvl="2">
      <w:start w:val="1"/>
      <w:numFmt w:val="decimal"/>
      <w:isLgl/>
      <w:lvlText w:val="%1.%2.%3"/>
      <w:lvlJc w:val="left"/>
      <w:pPr>
        <w:tabs>
          <w:tab w:val="num" w:pos="2138"/>
        </w:tabs>
        <w:ind w:left="2138" w:hanging="720"/>
      </w:pPr>
      <w:rPr>
        <w:rFonts w:hint="default"/>
      </w:rPr>
    </w:lvl>
    <w:lvl w:ilvl="3">
      <w:start w:val="1"/>
      <w:numFmt w:val="decimal"/>
      <w:isLgl/>
      <w:lvlText w:val="%1.%2.%3.%4"/>
      <w:lvlJc w:val="left"/>
      <w:pPr>
        <w:tabs>
          <w:tab w:val="num" w:pos="3207"/>
        </w:tabs>
        <w:ind w:left="3207" w:hanging="1080"/>
      </w:pPr>
      <w:rPr>
        <w:rFonts w:hint="default"/>
      </w:rPr>
    </w:lvl>
    <w:lvl w:ilvl="4">
      <w:start w:val="1"/>
      <w:numFmt w:val="decimal"/>
      <w:isLgl/>
      <w:lvlText w:val="%1.%2.%3.%4.%5"/>
      <w:lvlJc w:val="left"/>
      <w:pPr>
        <w:tabs>
          <w:tab w:val="num" w:pos="3916"/>
        </w:tabs>
        <w:ind w:left="3916" w:hanging="1080"/>
      </w:pPr>
      <w:rPr>
        <w:rFonts w:hint="default"/>
      </w:rPr>
    </w:lvl>
    <w:lvl w:ilvl="5">
      <w:start w:val="1"/>
      <w:numFmt w:val="decimal"/>
      <w:isLgl/>
      <w:lvlText w:val="%1.%2.%3.%4.%5.%6"/>
      <w:lvlJc w:val="left"/>
      <w:pPr>
        <w:tabs>
          <w:tab w:val="num" w:pos="4985"/>
        </w:tabs>
        <w:ind w:left="4985" w:hanging="1440"/>
      </w:pPr>
      <w:rPr>
        <w:rFonts w:hint="default"/>
      </w:rPr>
    </w:lvl>
    <w:lvl w:ilvl="6">
      <w:start w:val="1"/>
      <w:numFmt w:val="decimal"/>
      <w:isLgl/>
      <w:lvlText w:val="%1.%2.%3.%4.%5.%6.%7"/>
      <w:lvlJc w:val="left"/>
      <w:pPr>
        <w:tabs>
          <w:tab w:val="num" w:pos="5694"/>
        </w:tabs>
        <w:ind w:left="5694" w:hanging="1440"/>
      </w:pPr>
      <w:rPr>
        <w:rFonts w:hint="default"/>
      </w:rPr>
    </w:lvl>
    <w:lvl w:ilvl="7">
      <w:start w:val="1"/>
      <w:numFmt w:val="decimal"/>
      <w:isLgl/>
      <w:lvlText w:val="%1.%2.%3.%4.%5.%6.%7.%8"/>
      <w:lvlJc w:val="left"/>
      <w:pPr>
        <w:tabs>
          <w:tab w:val="num" w:pos="6763"/>
        </w:tabs>
        <w:ind w:left="6763" w:hanging="1800"/>
      </w:pPr>
      <w:rPr>
        <w:rFonts w:hint="default"/>
      </w:rPr>
    </w:lvl>
    <w:lvl w:ilvl="8">
      <w:start w:val="1"/>
      <w:numFmt w:val="decimal"/>
      <w:isLgl/>
      <w:lvlText w:val="%1.%2.%3.%4.%5.%6.%7.%8.%9"/>
      <w:lvlJc w:val="left"/>
      <w:pPr>
        <w:tabs>
          <w:tab w:val="num" w:pos="7832"/>
        </w:tabs>
        <w:ind w:left="7832"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34"/>
    <w:rsid w:val="0004622D"/>
    <w:rsid w:val="00521EF0"/>
    <w:rsid w:val="00B377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511858D-958C-42D2-953B-A5556B81B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1098</Words>
  <Characters>6265</Characters>
  <Application>Microsoft Office Word</Application>
  <DocSecurity>0</DocSecurity>
  <Lines>52</Lines>
  <Paragraphs>14</Paragraphs>
  <ScaleCrop>false</ScaleCrop>
  <Company/>
  <LinksUpToDate>false</LinksUpToDate>
  <CharactersWithSpaces>7349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2020-08-19T19:07:00Z</dcterms:created>
  <dcterms:modified xsi:type="dcterms:W3CDTF">2020-08-19T19:07:00Z</dcterms:modified>
</cp:coreProperties>
</file>